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D4" w:rsidRPr="003B5AD4" w:rsidRDefault="003B5AD4" w:rsidP="003B5A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</w:pPr>
      <w:r w:rsidRPr="003B5AD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Jaro</w:t>
      </w:r>
    </w:p>
    <w:p w:rsidR="003B5AD4" w:rsidRPr="003B5AD4" w:rsidRDefault="003B5AD4" w:rsidP="003B5AD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 w:rsidRPr="003B5AD4">
        <w:rPr>
          <w:rFonts w:asciiTheme="majorHAnsi" w:eastAsia="Times New Roman" w:hAnsiTheme="majorHAnsi" w:cs="Times New Roman"/>
          <w:sz w:val="28"/>
          <w:szCs w:val="28"/>
          <w:lang w:eastAsia="cs-CZ"/>
        </w:rPr>
        <w:t>Měsíce v roce  vystřihni a seřaď ve správném pořadí.</w:t>
      </w:r>
    </w:p>
    <w:p w:rsidR="003B5AD4" w:rsidRPr="003B5AD4" w:rsidRDefault="003B5AD4" w:rsidP="003B5AD4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 w:rsidRPr="003B5AD4">
        <w:rPr>
          <w:rFonts w:asciiTheme="majorHAnsi" w:eastAsia="Times New Roman" w:hAnsiTheme="majorHAnsi" w:cs="Times New Roman"/>
          <w:sz w:val="28"/>
          <w:szCs w:val="28"/>
          <w:lang w:eastAsia="cs-CZ"/>
        </w:rPr>
        <w:t>Vyber jarní měsíce a nalep si je do knížky.</w:t>
      </w:r>
    </w:p>
    <w:tbl>
      <w:tblPr>
        <w:tblStyle w:val="Mkatabulky"/>
        <w:tblW w:w="907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B5AD4" w:rsidRPr="003B5AD4" w:rsidTr="003B5AD4">
        <w:trPr>
          <w:trHeight w:val="1304"/>
        </w:trPr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únor</w:t>
            </w:r>
          </w:p>
        </w:tc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říjen</w:t>
            </w:r>
          </w:p>
        </w:tc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březen</w:t>
            </w:r>
          </w:p>
        </w:tc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srpen</w:t>
            </w:r>
          </w:p>
        </w:tc>
      </w:tr>
      <w:tr w:rsidR="003B5AD4" w:rsidRPr="003B5AD4" w:rsidTr="003B5AD4">
        <w:trPr>
          <w:trHeight w:val="1304"/>
        </w:trPr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červenec</w:t>
            </w:r>
          </w:p>
        </w:tc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leden</w:t>
            </w:r>
          </w:p>
        </w:tc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prosinec</w:t>
            </w:r>
          </w:p>
        </w:tc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květen</w:t>
            </w:r>
          </w:p>
        </w:tc>
      </w:tr>
      <w:tr w:rsidR="003B5AD4" w:rsidRPr="003B5AD4" w:rsidTr="003B5AD4">
        <w:trPr>
          <w:trHeight w:val="1304"/>
        </w:trPr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duben</w:t>
            </w:r>
          </w:p>
        </w:tc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září</w:t>
            </w:r>
          </w:p>
        </w:tc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červen</w:t>
            </w:r>
          </w:p>
        </w:tc>
        <w:tc>
          <w:tcPr>
            <w:tcW w:w="2268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4"/>
                <w:szCs w:val="44"/>
                <w:lang w:eastAsia="cs-CZ"/>
              </w:rPr>
              <w:t>listopad</w:t>
            </w:r>
          </w:p>
        </w:tc>
      </w:tr>
    </w:tbl>
    <w:p w:rsidR="003B5AD4" w:rsidRDefault="003B5AD4" w:rsidP="003B5A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</w:pPr>
      <w:r w:rsidRPr="003B5AD4"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  <w:t>Kdo nebude dělat knížku, vybarví jen jarní měsíce. Řekni měsíce v roce ve správném pořadí.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  <w:t xml:space="preserve"> </w:t>
      </w:r>
    </w:p>
    <w:p w:rsidR="001337EC" w:rsidRDefault="001337EC" w:rsidP="003B5A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</w:pPr>
    </w:p>
    <w:p w:rsidR="001337EC" w:rsidRDefault="003B5AD4" w:rsidP="001337E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cs-CZ"/>
        </w:rPr>
        <w:t>Věty vystříhej, ty které jsou pravdivé, si nalep do knížky.</w:t>
      </w:r>
    </w:p>
    <w:p w:rsidR="001337EC" w:rsidRPr="001337EC" w:rsidRDefault="001337EC" w:rsidP="001337EC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tbl>
      <w:tblPr>
        <w:tblStyle w:val="Mkatabulky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B5AD4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3B5AD4" w:rsidRPr="001337EC" w:rsidRDefault="001337EC" w:rsidP="001337EC">
            <w:pPr>
              <w:pStyle w:val="Odstavecseseznamem"/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 w:rsidRPr="001337EC"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 xml:space="preserve">První jarní den je 21. </w:t>
            </w: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>dubna.</w:t>
            </w:r>
          </w:p>
        </w:tc>
      </w:tr>
      <w:tr w:rsidR="003B5AD4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1337EC" w:rsidRPr="003B5AD4" w:rsidRDefault="001337EC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>Jaro začíná 21. března.</w:t>
            </w:r>
          </w:p>
        </w:tc>
      </w:tr>
      <w:tr w:rsidR="003B5AD4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>Na jaře slavíme Velikonoce.</w:t>
            </w:r>
          </w:p>
        </w:tc>
      </w:tr>
      <w:tr w:rsidR="003B5AD4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>Na jaře se všichni těšíme na Vánoce.</w:t>
            </w:r>
          </w:p>
        </w:tc>
      </w:tr>
      <w:tr w:rsidR="003B5AD4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lastRenderedPageBreak/>
              <w:t>Dny se prodlužují, noci se zkracují.</w:t>
            </w:r>
          </w:p>
        </w:tc>
      </w:tr>
      <w:tr w:rsidR="003B5AD4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3B5AD4" w:rsidRP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>Dny se zkracují, noci se prodlužují.</w:t>
            </w:r>
          </w:p>
        </w:tc>
      </w:tr>
      <w:tr w:rsidR="003B5AD4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>Stěhovaví ptáci od nás odlétají do teplých krajin.</w:t>
            </w:r>
          </w:p>
        </w:tc>
      </w:tr>
      <w:tr w:rsidR="003B5AD4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3B5AD4" w:rsidRDefault="003B5AD4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>Z teplých krajin se k nám vracejí stěhovaví ptáci.</w:t>
            </w:r>
          </w:p>
        </w:tc>
      </w:tr>
      <w:tr w:rsidR="001337EC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1337EC" w:rsidRDefault="001337EC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>Na zahradě a poli se sklízí úroda.</w:t>
            </w:r>
          </w:p>
        </w:tc>
      </w:tr>
      <w:tr w:rsidR="001337EC" w:rsidRPr="003B5AD4" w:rsidTr="003B5AD4">
        <w:trPr>
          <w:trHeight w:val="1417"/>
        </w:trPr>
        <w:tc>
          <w:tcPr>
            <w:tcW w:w="9071" w:type="dxa"/>
            <w:vAlign w:val="center"/>
          </w:tcPr>
          <w:p w:rsidR="001337EC" w:rsidRDefault="001337EC" w:rsidP="003B5AD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40"/>
                <w:szCs w:val="40"/>
                <w:lang w:eastAsia="cs-CZ"/>
              </w:rPr>
              <w:t>Na zahradě a poli se seje a sází.</w:t>
            </w:r>
          </w:p>
        </w:tc>
      </w:tr>
    </w:tbl>
    <w:p w:rsidR="003B5AD4" w:rsidRPr="003B5AD4" w:rsidRDefault="003B5AD4" w:rsidP="003B5A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</w:pPr>
      <w:r w:rsidRPr="003B5AD4"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  <w:t>Kdo nebude dělat knížku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  <w:t>, škrtne</w:t>
      </w:r>
      <w:r w:rsidRPr="003B5AD4">
        <w:rPr>
          <w:rFonts w:asciiTheme="majorHAnsi" w:eastAsia="Times New Roman" w:hAnsiTheme="majorHAnsi" w:cs="Times New Roman"/>
          <w:i/>
          <w:sz w:val="28"/>
          <w:szCs w:val="28"/>
          <w:lang w:eastAsia="cs-CZ"/>
        </w:rPr>
        <w:t xml:space="preserve"> větu, která není pravdivá.</w:t>
      </w:r>
    </w:p>
    <w:p w:rsidR="003B5AD4" w:rsidRDefault="003B5AD4" w:rsidP="003B5A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3B5AD4" w:rsidRPr="003B5AD4" w:rsidRDefault="003B5AD4" w:rsidP="003B5AD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</w:p>
    <w:p w:rsidR="003B5AD4" w:rsidRDefault="003B5AD4" w:rsidP="003B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337EC" w:rsidRDefault="001337EC" w:rsidP="003B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337EC" w:rsidRDefault="001337EC" w:rsidP="003B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B5AD4" w:rsidRPr="00655F00" w:rsidRDefault="00804DD0" w:rsidP="003B5A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</w:t>
      </w:r>
      <w:r w:rsidR="00655F0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</w:t>
      </w:r>
      <w:bookmarkStart w:id="0" w:name="_GoBack"/>
      <w:bookmarkEnd w:id="0"/>
    </w:p>
    <w:sectPr w:rsidR="003B5AD4" w:rsidRPr="0065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0B3"/>
    <w:multiLevelType w:val="multilevel"/>
    <w:tmpl w:val="628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45D6"/>
    <w:multiLevelType w:val="multilevel"/>
    <w:tmpl w:val="B778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73772"/>
    <w:multiLevelType w:val="hybridMultilevel"/>
    <w:tmpl w:val="AF56E6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472E6"/>
    <w:multiLevelType w:val="hybridMultilevel"/>
    <w:tmpl w:val="85F445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4D"/>
    <w:rsid w:val="001337EC"/>
    <w:rsid w:val="00332EC0"/>
    <w:rsid w:val="003B5AD4"/>
    <w:rsid w:val="003B6A3C"/>
    <w:rsid w:val="00655F00"/>
    <w:rsid w:val="00785A4D"/>
    <w:rsid w:val="007E7522"/>
    <w:rsid w:val="008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B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5A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B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5A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4</cp:revision>
  <cp:lastPrinted>2020-04-19T13:54:00Z</cp:lastPrinted>
  <dcterms:created xsi:type="dcterms:W3CDTF">2020-04-19T12:14:00Z</dcterms:created>
  <dcterms:modified xsi:type="dcterms:W3CDTF">2020-04-19T15:58:00Z</dcterms:modified>
</cp:coreProperties>
</file>