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C7" w:rsidRDefault="004103C7" w:rsidP="004103C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C3A04"/>
          <w:sz w:val="35"/>
          <w:szCs w:val="35"/>
          <w:lang w:eastAsia="cs-CZ"/>
        </w:rPr>
      </w:pPr>
      <w:r>
        <w:rPr>
          <w:rFonts w:ascii="Arial" w:eastAsia="Times New Roman" w:hAnsi="Arial" w:cs="Arial"/>
          <w:b/>
          <w:bCs/>
          <w:color w:val="6C3A04"/>
          <w:sz w:val="35"/>
          <w:szCs w:val="35"/>
          <w:lang w:eastAsia="cs-CZ"/>
        </w:rPr>
        <w:t>Reformní hnutí – opravné</w:t>
      </w:r>
    </w:p>
    <w:p w:rsidR="004103C7" w:rsidRDefault="004103C7" w:rsidP="004103C7">
      <w:pPr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4103C7" w:rsidRDefault="004103C7" w:rsidP="00964913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-reforma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= </w:t>
      </w:r>
      <w:r w:rsidRPr="00985A88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změna, touha po nápravě</w:t>
      </w:r>
    </w:p>
    <w:p w:rsidR="004103C7" w:rsidRDefault="004103C7" w:rsidP="00964913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chtěli, aby se církev  přiblížila prostému člověku a žila podle Bible</w:t>
      </w:r>
    </w:p>
    <w:p w:rsidR="004103C7" w:rsidRDefault="004103C7" w:rsidP="00964913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-kritika církve, církev bohatla, poplatky za křty, svatby, pohřby, desátky = </w:t>
      </w:r>
      <w:r w:rsidRPr="004103C7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odevzdávala se desetina úrody, dobytka církvi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odpustky =</w:t>
      </w:r>
      <w:r w:rsidRPr="004103C7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vykoupení hříchů</w:t>
      </w:r>
    </w:p>
    <w:p w:rsidR="004103C7" w:rsidRDefault="004103C7" w:rsidP="00964913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-rozkol v církvi (dva papežové)</w:t>
      </w:r>
    </w:p>
    <w:p w:rsidR="004103C7" w:rsidRDefault="004103C7" w:rsidP="00964913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-představitelé: Jan Viklef, Konrád </w:t>
      </w:r>
      <w:proofErr w:type="spell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Waldhauser</w:t>
      </w:r>
      <w:proofErr w:type="spellEnd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, Jan </w:t>
      </w:r>
      <w:proofErr w:type="spell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Milič</w:t>
      </w:r>
      <w:proofErr w:type="spellEnd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z Kroměříže</w:t>
      </w:r>
    </w:p>
    <w:p w:rsidR="004103C7" w:rsidRDefault="004103C7" w:rsidP="00964913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4103C7" w:rsidRPr="00985A88" w:rsidRDefault="004103C7" w:rsidP="00964913">
      <w:pPr>
        <w:spacing w:after="0" w:line="360" w:lineRule="auto"/>
        <w:jc w:val="center"/>
        <w:rPr>
          <w:rFonts w:ascii="Arial" w:eastAsia="Times New Roman" w:hAnsi="Arial" w:cs="Arial"/>
          <w:color w:val="3E3E3E"/>
          <w:sz w:val="19"/>
          <w:szCs w:val="19"/>
          <w:u w:val="single"/>
          <w:lang w:eastAsia="cs-CZ"/>
        </w:rPr>
      </w:pPr>
      <w:r w:rsidRPr="00985A88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Jan Hus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          kritizoval církev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          působil v 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Betlémské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kapli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          vystupoval proti prodeji odpustků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          papež na něj uvalil 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klatbu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=zákaz bohoslužeb, křtů, pohřbů, svateb</w:t>
      </w:r>
    </w:p>
    <w:p w:rsidR="004103C7" w:rsidRP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          označen za 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kacíře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          byl povolán </w:t>
      </w:r>
      <w:r w:rsidRPr="004103C7">
        <w:rPr>
          <w:rFonts w:ascii="Arial" w:eastAsia="Times New Roman" w:hAnsi="Arial" w:cs="Arial"/>
          <w:sz w:val="19"/>
          <w:szCs w:val="19"/>
          <w:lang w:eastAsia="cs-CZ"/>
        </w:rPr>
        <w:t>do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Kostnice</w:t>
      </w:r>
      <w:r w:rsidRPr="004103C7">
        <w:rPr>
          <w:rFonts w:ascii="Arial" w:eastAsia="Times New Roman" w:hAnsi="Arial" w:cs="Arial"/>
          <w:sz w:val="19"/>
          <w:szCs w:val="19"/>
          <w:lang w:eastAsia="cs-CZ"/>
        </w:rPr>
        <w:t xml:space="preserve"> na </w:t>
      </w:r>
      <w:r w:rsidRPr="004103C7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koncil,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aby odvolal svá učení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          upálen: </w:t>
      </w:r>
      <w:proofErr w:type="gramStart"/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6.7. 1415</w:t>
      </w:r>
      <w:proofErr w:type="gramEnd"/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          nápověda: koncil, klatba, kacíř, Kostnice,  Betlémská</w:t>
      </w:r>
    </w:p>
    <w:p w:rsidR="004103C7" w:rsidRDefault="004103C7" w:rsidP="00964913">
      <w:pPr>
        <w:spacing w:after="0" w:line="360" w:lineRule="auto"/>
        <w:ind w:left="720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4103C7" w:rsidRDefault="004103C7" w:rsidP="00964913">
      <w:pPr>
        <w:spacing w:after="0" w:line="360" w:lineRule="auto"/>
        <w:ind w:left="720"/>
        <w:jc w:val="center"/>
        <w:outlineLvl w:val="1"/>
        <w:rPr>
          <w:rFonts w:ascii="Arial" w:eastAsia="Times New Roman" w:hAnsi="Arial" w:cs="Arial"/>
          <w:b/>
          <w:bCs/>
          <w:color w:val="6C3A04"/>
          <w:sz w:val="35"/>
          <w:szCs w:val="35"/>
          <w:lang w:eastAsia="cs-CZ"/>
        </w:rPr>
      </w:pPr>
      <w:r>
        <w:rPr>
          <w:rFonts w:ascii="Arial" w:eastAsia="Times New Roman" w:hAnsi="Arial" w:cs="Arial"/>
          <w:b/>
          <w:bCs/>
          <w:color w:val="6C3A04"/>
          <w:sz w:val="35"/>
          <w:szCs w:val="35"/>
          <w:lang w:eastAsia="cs-CZ"/>
        </w:rPr>
        <w:t xml:space="preserve">Počátky husitské revoluce </w:t>
      </w:r>
    </w:p>
    <w:p w:rsidR="004103C7" w:rsidRDefault="004103C7" w:rsidP="00964913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(učebnice str. </w:t>
      </w: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76 schéma napsat</w:t>
      </w: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)</w:t>
      </w:r>
    </w:p>
    <w:p w:rsidR="004103C7" w:rsidRDefault="004103C7" w:rsidP="00964913">
      <w:pPr>
        <w:spacing w:after="0" w:line="360" w:lineRule="auto"/>
        <w:ind w:left="720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4103C7" w:rsidRPr="005A5A06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          </w:t>
      </w:r>
      <w:r w:rsidRPr="00985A88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první pražská defenestrace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=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násilné vyhození z oken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roku 1419, </w:t>
      </w:r>
      <w:r w:rsidRPr="005A5A06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počátek husitských válek</w:t>
      </w:r>
    </w:p>
    <w:p w:rsidR="004103C7" w:rsidRP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          </w:t>
      </w:r>
      <w:r w:rsidRPr="00985A88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husité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= stoupenci Jana Husa= </w:t>
      </w:r>
      <w:r w:rsidRPr="00985A88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utrakvisté= kališníci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, přijímání podobojí </w:t>
      </w:r>
      <w:proofErr w:type="spell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způsobou</w:t>
      </w:r>
      <w:proofErr w:type="spellEnd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=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těla i krve Krista v podobě chleba a vína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          Husité konali poutě na hory, kterým dávali biblická jména (Tábor, Oreb, Beránek)</w:t>
      </w:r>
    </w:p>
    <w:p w:rsidR="004103C7" w:rsidRDefault="004103C7" w:rsidP="00964913">
      <w:pPr>
        <w:spacing w:after="0" w:line="360" w:lineRule="auto"/>
        <w:ind w:left="72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 </w:t>
      </w:r>
    </w:p>
    <w:p w:rsidR="00E87928" w:rsidRDefault="004103C7" w:rsidP="00964913">
      <w:pPr>
        <w:spacing w:line="360" w:lineRule="auto"/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Čtyři pražské artikuly</w:t>
      </w:r>
      <w:bookmarkStart w:id="0" w:name="_GoBack"/>
      <w:bookmarkEnd w:id="0"/>
    </w:p>
    <w:p w:rsidR="004103C7" w:rsidRDefault="004103C7" w:rsidP="00964913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Svoboda kázání a výklad Bible</w:t>
      </w:r>
    </w:p>
    <w:p w:rsidR="004103C7" w:rsidRDefault="004103C7" w:rsidP="00964913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 xml:space="preserve">Přijímání podobojí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způsobou</w:t>
      </w:r>
      <w:proofErr w:type="spellEnd"/>
    </w:p>
    <w:p w:rsidR="004103C7" w:rsidRDefault="004103C7" w:rsidP="00964913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Konec zasahování kněží do světských záležitostí (</w:t>
      </w:r>
      <w:proofErr w:type="spellStart"/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cíkev</w:t>
      </w:r>
      <w:proofErr w:type="spellEnd"/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 xml:space="preserve"> měla odevzdat majetek)</w:t>
      </w:r>
    </w:p>
    <w:p w:rsidR="004103C7" w:rsidRPr="004103C7" w:rsidRDefault="004103C7" w:rsidP="00964913">
      <w:pPr>
        <w:pStyle w:val="Odstavecseseznamem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cs-CZ"/>
        </w:rPr>
        <w:t>Spravedlivé trestání smrtelných hříchů</w:t>
      </w:r>
    </w:p>
    <w:p w:rsidR="004103C7" w:rsidRDefault="004103C7" w:rsidP="00964913">
      <w:pPr>
        <w:spacing w:line="360" w:lineRule="auto"/>
      </w:pPr>
    </w:p>
    <w:sectPr w:rsidR="0041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1198"/>
    <w:multiLevelType w:val="hybridMultilevel"/>
    <w:tmpl w:val="2C6CB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7"/>
    <w:rsid w:val="004103C7"/>
    <w:rsid w:val="005A5A06"/>
    <w:rsid w:val="005A7B2F"/>
    <w:rsid w:val="00964913"/>
    <w:rsid w:val="00985A88"/>
    <w:rsid w:val="00E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71AF-7625-4DE4-9342-3569D008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2020-03-26T10:09:00Z</dcterms:created>
  <dcterms:modified xsi:type="dcterms:W3CDTF">2020-04-05T09:04:00Z</dcterms:modified>
</cp:coreProperties>
</file>